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28BE3F90" w14:textId="77777777" w:rsidR="006874B8" w:rsidRDefault="006874B8" w:rsidP="006874B8">
      <w:pPr>
        <w:spacing w:after="120" w:line="27" w:lineRule="atLeast"/>
        <w:ind w:left="0" w:firstLine="0"/>
        <w:jc w:val="center"/>
        <w:rPr>
          <w:szCs w:val="24"/>
          <w:lang w:val="en-AU"/>
        </w:rPr>
      </w:pPr>
      <w:r w:rsidRPr="005767A8">
        <w:rPr>
          <w:rFonts w:ascii="Open Sans" w:hAnsi="Open Sans" w:cs="Open Sans"/>
          <w:sz w:val="22"/>
          <w:lang w:val="en-AU"/>
        </w:rPr>
        <w:t>Journal of Neurosurgical Sciences</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C51EA1"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C51EA1"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C51EA1"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C51EA1"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C51EA1"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C51EA1"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C51EA1"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C51EA1"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C51EA1"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C51EA1"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C51EA1"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C51EA1"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C51EA1"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C51EA1"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C51EA1"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C51EA1"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C51EA1"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C51EA1"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C51EA1"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2F439E1B"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C51EA1">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C51EA1"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C51EA1"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C51EA1"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C51EA1"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C51EA1"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C51EA1"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C51EA1"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C51EA1"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C51EA1"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39BDA953"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C51EA1">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C51EA1"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C51EA1"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C51EA1"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C51EA1"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C51EA1"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C51EA1"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C51EA1"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C51EA1"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C51EA1"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C51EA1"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C51EA1"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7D8C4E4E"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C51EA1">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C51EA1"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C51EA1"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C51EA1"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C51EA1"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C51EA1"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C51EA1"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C51EA1"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C51EA1"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C51EA1"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C51EA1"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C51EA1"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C51EA1"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C51EA1"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C51EA1"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C51EA1"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C51EA1"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C51EA1" w14:paraId="5D0F18AF" w14:textId="77777777" w:rsidTr="00B54ECD">
        <w:tc>
          <w:tcPr>
            <w:tcW w:w="2405" w:type="dxa"/>
            <w:shd w:val="clear" w:color="auto" w:fill="E2EFD9" w:themeFill="accent6" w:themeFillTint="33"/>
          </w:tcPr>
          <w:p w14:paraId="34851F3E"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C51EA1" w14:paraId="314B646E" w14:textId="77777777" w:rsidTr="00B54ECD">
        <w:tc>
          <w:tcPr>
            <w:tcW w:w="2405" w:type="dxa"/>
            <w:shd w:val="clear" w:color="auto" w:fill="E2EFD9" w:themeFill="accent6" w:themeFillTint="33"/>
          </w:tcPr>
          <w:p w14:paraId="2732E74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B54ECD">
        <w:tc>
          <w:tcPr>
            <w:tcW w:w="2405" w:type="dxa"/>
            <w:shd w:val="clear" w:color="auto" w:fill="E2EFD9" w:themeFill="accent6" w:themeFillTint="33"/>
          </w:tcPr>
          <w:p w14:paraId="3458901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C51EA1" w14:paraId="30FDE95B" w14:textId="77777777" w:rsidTr="00B54ECD">
        <w:tc>
          <w:tcPr>
            <w:tcW w:w="562" w:type="dxa"/>
            <w:shd w:val="clear" w:color="auto" w:fill="E2EFD9" w:themeFill="accent6" w:themeFillTint="33"/>
          </w:tcPr>
          <w:p w14:paraId="0A2F0A35" w14:textId="2501A4A8" w:rsidR="004C0EEC" w:rsidRPr="005A7787" w:rsidRDefault="004C0EEC" w:rsidP="00444317">
            <w:pPr>
              <w:spacing w:before="120" w:after="120" w:line="27" w:lineRule="atLeast"/>
              <w:ind w:left="0" w:firstLine="0"/>
              <w:rPr>
                <w:b/>
                <w:bCs/>
                <w:color w:val="FFFFFF" w:themeColor="background1"/>
                <w:szCs w:val="24"/>
                <w:lang w:val="en-AU"/>
              </w:rPr>
            </w:pPr>
          </w:p>
        </w:tc>
        <w:tc>
          <w:tcPr>
            <w:tcW w:w="9167" w:type="dxa"/>
            <w:vAlign w:val="center"/>
          </w:tcPr>
          <w:p w14:paraId="49A7448E" w14:textId="39374B7B" w:rsidR="004C0EEC" w:rsidRPr="00B54ECD" w:rsidRDefault="004C0EEC" w:rsidP="00444317">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E379E9" w:rsidRPr="00B54ECD">
              <w:rPr>
                <w:rFonts w:ascii="Open Sans" w:hAnsi="Open Sans" w:cs="Open Sans"/>
                <w:sz w:val="22"/>
                <w:lang w:val="en-AU"/>
              </w:rPr>
              <w:t xml:space="preserve">4.3 (indemnification), 4.5-7.2 (waivers), 6.2 (revocation) and 8.3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C51EA1" w14:paraId="5FADF17F" w14:textId="77777777" w:rsidTr="00B54ECD">
        <w:tc>
          <w:tcPr>
            <w:tcW w:w="2405" w:type="dxa"/>
            <w:shd w:val="clear" w:color="auto" w:fill="E2EFD9" w:themeFill="accent6" w:themeFillTint="33"/>
          </w:tcPr>
          <w:p w14:paraId="1599B95C"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C51EA1" w14:paraId="04900245" w14:textId="77777777" w:rsidTr="00B54ECD">
        <w:tc>
          <w:tcPr>
            <w:tcW w:w="2405" w:type="dxa"/>
            <w:shd w:val="clear" w:color="auto" w:fill="E2EFD9" w:themeFill="accent6" w:themeFillTint="33"/>
          </w:tcPr>
          <w:p w14:paraId="2F168169"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B54ECD">
        <w:tc>
          <w:tcPr>
            <w:tcW w:w="2405" w:type="dxa"/>
            <w:shd w:val="clear" w:color="auto" w:fill="E2EFD9" w:themeFill="accent6" w:themeFillTint="33"/>
          </w:tcPr>
          <w:p w14:paraId="23B3C85E"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03182815">
    <w:abstractNumId w:val="3"/>
  </w:num>
  <w:num w:numId="2" w16cid:durableId="357705715">
    <w:abstractNumId w:val="8"/>
  </w:num>
  <w:num w:numId="3" w16cid:durableId="1463112158">
    <w:abstractNumId w:val="13"/>
  </w:num>
  <w:num w:numId="4" w16cid:durableId="422259729">
    <w:abstractNumId w:val="5"/>
  </w:num>
  <w:num w:numId="5" w16cid:durableId="1980767821">
    <w:abstractNumId w:val="10"/>
  </w:num>
  <w:num w:numId="6" w16cid:durableId="602349818">
    <w:abstractNumId w:val="4"/>
  </w:num>
  <w:num w:numId="7" w16cid:durableId="1217158337">
    <w:abstractNumId w:val="6"/>
  </w:num>
  <w:num w:numId="8" w16cid:durableId="1163468131">
    <w:abstractNumId w:val="11"/>
  </w:num>
  <w:num w:numId="9" w16cid:durableId="937644294">
    <w:abstractNumId w:val="9"/>
  </w:num>
  <w:num w:numId="10" w16cid:durableId="1478650654">
    <w:abstractNumId w:val="7"/>
  </w:num>
  <w:num w:numId="11" w16cid:durableId="2105108092">
    <w:abstractNumId w:val="0"/>
  </w:num>
  <w:num w:numId="12" w16cid:durableId="333151982">
    <w:abstractNumId w:val="1"/>
  </w:num>
  <w:num w:numId="13" w16cid:durableId="1194617528">
    <w:abstractNumId w:val="2"/>
  </w:num>
  <w:num w:numId="14" w16cid:durableId="447168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874B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51EA1"/>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2153</Words>
  <Characters>12277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2022-04-11T12:52:00Z</dcterms:modified>
</cp:coreProperties>
</file>